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2F5496"/>
          <w:sz w:val="52"/>
        </w:rPr>
        <w:t>新手投资入门路线图</w:t>
      </w:r>
    </w:p>
    <w:p>
      <w:pPr>
        <w:spacing w:after="400"/>
        <w:jc w:val="center"/>
      </w:pPr>
      <w:r>
        <w:rPr>
          <w:color w:val="808080"/>
          <w:sz w:val="24"/>
        </w:rPr>
        <w:t>从0到1的系统学习路径  |  财富地图资料包</w:t>
      </w:r>
    </w:p>
    <w:p>
      <w:pPr>
        <w:spacing w:line="432" w:lineRule="auto" w:after="320"/>
      </w:pPr>
      <w:r>
        <w:rPr>
          <w:sz w:val="22"/>
        </w:rPr>
        <w:t>投资是一场马拉松，不是百米冲刺。这份路线图为你规划了从零基础到能独立做出投资决策的完整学习路径。每个阶段都包含学习目标、核心内容、推荐资源和完成标志，建议你按顺序学习，不要跳级。</w:t>
      </w:r>
    </w:p>
    <w:p>
      <w:pPr>
        <w:spacing w:before="160" w:after="320"/>
      </w:pPr>
      <w:r>
        <w:rPr>
          <w:b/>
          <w:color w:val="C55A11"/>
        </w:rPr>
        <w:t>重要提醒：</w:t>
      </w:r>
      <w:r>
        <w:rPr>
          <w:color w:val="808080"/>
          <w:sz w:val="20"/>
        </w:rPr>
        <w:t>本路线图仅用于知识学习，不构成任何投资建议。投资有风险，入市需谨慎。在投入真金白银之前，请务必完成每个阶段的学习目标。</w:t>
      </w:r>
    </w:p>
    <w:p>
      <w:pPr>
        <w:pStyle w:val="Heading1"/>
      </w:pPr>
      <w:r>
        <w:rPr>
          <w:color w:val="4472C4"/>
          <w:sz w:val="32"/>
        </w:rPr>
        <w:t>第一阶段：基础认知</w:t>
      </w:r>
    </w:p>
    <w:p>
      <w:pPr>
        <w:spacing w:after="120"/>
      </w:pPr>
      <w:r>
        <w:rPr>
          <w:b/>
          <w:color w:val="C55A11"/>
          <w:sz w:val="22"/>
        </w:rPr>
        <w:t>建议用时：第1-2周</w:t>
      </w:r>
    </w:p>
    <w:p>
      <w:pPr>
        <w:spacing w:after="80"/>
      </w:pPr>
      <w:r>
        <w:rPr>
          <w:b/>
          <w:sz w:val="22"/>
        </w:rPr>
        <w:t>学习目标：</w:t>
      </w:r>
      <w:r>
        <w:rPr>
          <w:sz w:val="22"/>
        </w:rPr>
        <w:t>建立正确的投资认知框架，理解投资的基本概念和原理。</w:t>
      </w:r>
    </w:p>
    <w:p>
      <w:pPr>
        <w:spacing w:before="160"/>
      </w:pPr>
      <w:r>
        <w:rPr>
          <w:b/>
          <w:sz w:val="22"/>
        </w:rPr>
        <w:t>核心内容：</w:t>
      </w:r>
    </w:p>
    <w:p>
      <w:pPr>
        <w:pStyle w:val="ListBullet"/>
        <w:ind w:left="567"/>
      </w:pPr>
      <w:r>
        <w:rPr>
          <w:sz w:val="22"/>
        </w:rPr>
        <w:t>通货膨胀与购买力：理解通胀如何悄悄侵蚀你的存款，为什么钱放银行其实在"亏钱"</w:t>
      </w:r>
    </w:p>
    <w:p>
      <w:pPr>
        <w:pStyle w:val="ListBullet"/>
        <w:ind w:left="567"/>
      </w:pPr>
      <w:r>
        <w:rPr>
          <w:sz w:val="22"/>
        </w:rPr>
        <w:t>复利的力量：理解时间对财富的放大效应，为什么开始投资的时间比投多少更重要</w:t>
      </w:r>
    </w:p>
    <w:p>
      <w:pPr>
        <w:pStyle w:val="ListBullet"/>
        <w:ind w:left="567"/>
      </w:pPr>
      <w:r>
        <w:rPr>
          <w:sz w:val="22"/>
        </w:rPr>
        <w:t>风险与收益的关系：高风险高收益，低风险低收益，世界上没有免费午餐</w:t>
      </w:r>
    </w:p>
    <w:p>
      <w:pPr>
        <w:pStyle w:val="ListBullet"/>
        <w:ind w:left="567"/>
      </w:pPr>
      <w:r>
        <w:rPr>
          <w:sz w:val="22"/>
        </w:rPr>
        <w:t>主要投资工具概览：股票、债券、基金、房产、黄金、数字资产——各自靠什么赚钱、又会怎样亏钱</w:t>
      </w:r>
    </w:p>
    <w:p>
      <w:pPr>
        <w:pStyle w:val="ListBullet"/>
        <w:ind w:left="567"/>
      </w:pPr>
      <w:r>
        <w:rPr>
          <w:sz w:val="22"/>
        </w:rPr>
        <w:t>投资心理学第一课：认识贪婪与恐惧，了解为什么大多数人赚不到钱</w:t>
      </w:r>
    </w:p>
    <w:p>
      <w:pPr>
        <w:spacing w:before="160"/>
      </w:pPr>
      <w:r>
        <w:rPr>
          <w:b/>
          <w:sz w:val="22"/>
        </w:rPr>
        <w:t>推荐资源：</w:t>
      </w:r>
    </w:p>
    <w:p>
      <w:pPr>
        <w:ind w:left="283"/>
      </w:pPr>
    </w:p>
    <w:p>
      <w:pPr>
        <w:ind w:left="283"/>
      </w:pPr>
    </w:p>
    <w:p>
      <w:pPr>
        <w:ind w:left="283"/>
      </w:pPr>
    </w:p>
    <w:p>
      <w:pPr>
        <w:ind w:left="567"/>
      </w:pPr>
      <w:r>
        <w:rPr>
          <w:color w:val="4472C4"/>
          <w:sz w:val="21"/>
        </w:rPr>
        <w:t>书籍：《小狗钱钱》（博多·舍费尔）——理财启蒙经典</w:t>
      </w:r>
    </w:p>
    <w:p>
      <w:pPr>
        <w:ind w:left="567"/>
      </w:pPr>
      <w:r>
        <w:rPr>
          <w:color w:val="4472C4"/>
          <w:sz w:val="21"/>
        </w:rPr>
        <w:t>书籍：《富爸爸穷爸爸》（罗伯特·清崎）——改变金钱观的必读之作</w:t>
      </w:r>
    </w:p>
    <w:p>
      <w:pPr>
        <w:ind w:left="567"/>
      </w:pPr>
      <w:r>
        <w:rPr>
          <w:color w:val="4472C4"/>
          <w:sz w:val="21"/>
        </w:rPr>
        <w:t>视频：可汗学院投资理财课程（免费）——系统学习投资基础</w:t>
      </w:r>
    </w:p>
    <w:p>
      <w:pPr>
        <w:spacing w:before="160"/>
      </w:pPr>
      <w:r>
        <w:rPr>
          <w:b/>
          <w:sz w:val="22"/>
        </w:rPr>
        <w:t>完成标志：</w:t>
      </w:r>
      <w:r>
        <w:rPr>
          <w:color w:val="008000"/>
          <w:sz w:val="22"/>
        </w:rPr>
        <w:t>能用自己的话解释什么是通胀、复利，并能说出5种以上投资工具的优缺点。</w:t>
      </w:r>
    </w:p>
    <w:p/>
    <w:p>
      <w:pPr>
        <w:pStyle w:val="Heading1"/>
      </w:pPr>
      <w:r>
        <w:rPr>
          <w:color w:val="4472C4"/>
          <w:sz w:val="32"/>
        </w:rPr>
        <w:t>第二阶段：基金入门</w:t>
      </w:r>
    </w:p>
    <w:p>
      <w:pPr>
        <w:spacing w:after="120"/>
      </w:pPr>
      <w:r>
        <w:rPr>
          <w:b/>
          <w:color w:val="C55A11"/>
          <w:sz w:val="22"/>
        </w:rPr>
        <w:t>建议用时：第3-6周</w:t>
      </w:r>
    </w:p>
    <w:p>
      <w:pPr>
        <w:spacing w:after="80"/>
      </w:pPr>
      <w:r>
        <w:rPr>
          <w:b/>
          <w:sz w:val="22"/>
        </w:rPr>
        <w:t>学习目标：</w:t>
      </w:r>
      <w:r>
        <w:rPr>
          <w:sz w:val="22"/>
        </w:rPr>
        <w:t>掌握基金投资的基础知识，能独立筛选和购买基金。</w:t>
      </w:r>
    </w:p>
    <w:p>
      <w:pPr>
        <w:spacing w:before="160"/>
      </w:pPr>
      <w:r>
        <w:rPr>
          <w:b/>
          <w:sz w:val="22"/>
        </w:rPr>
        <w:t>核心内容：</w:t>
      </w:r>
    </w:p>
    <w:p>
      <w:pPr>
        <w:pStyle w:val="ListBullet"/>
        <w:ind w:left="567"/>
      </w:pPr>
      <w:r>
        <w:rPr>
          <w:sz w:val="22"/>
        </w:rPr>
        <w:t>基金类型详解：货币基金、债券基金、混合基金、股票基金、指数基金——各自的特点和适合人群</w:t>
      </w:r>
    </w:p>
    <w:p>
      <w:pPr>
        <w:pStyle w:val="ListBullet"/>
        <w:ind w:left="567"/>
      </w:pPr>
      <w:r>
        <w:rPr>
          <w:sz w:val="22"/>
        </w:rPr>
        <w:t>如何阅读基金档案：费率、规模、基金经理、历史业绩——看懂这些就不容易被坑</w:t>
      </w:r>
    </w:p>
    <w:p>
      <w:pPr>
        <w:pStyle w:val="ListBullet"/>
        <w:ind w:left="567"/>
      </w:pPr>
      <w:r>
        <w:rPr>
          <w:sz w:val="22"/>
        </w:rPr>
        <w:t>指数基金投资法：为什么指数基金是新手的首选，定投策略如何降低风险</w:t>
      </w:r>
    </w:p>
    <w:p>
      <w:pPr>
        <w:pStyle w:val="ListBullet"/>
        <w:ind w:left="567"/>
      </w:pPr>
      <w:r>
        <w:rPr>
          <w:sz w:val="22"/>
        </w:rPr>
        <w:t>基金买卖时机：什么时候该买、什么时候该卖，如何避免追涨杀跌</w:t>
      </w:r>
    </w:p>
    <w:p>
      <w:pPr>
        <w:pStyle w:val="ListBullet"/>
        <w:ind w:left="567"/>
      </w:pPr>
      <w:r>
        <w:rPr>
          <w:sz w:val="22"/>
        </w:rPr>
        <w:t>实操练习：在模拟账户或小额资金中完成第一次基金定投</w:t>
      </w:r>
    </w:p>
    <w:p>
      <w:pPr>
        <w:spacing w:before="160"/>
      </w:pPr>
      <w:r>
        <w:rPr>
          <w:b/>
          <w:sz w:val="22"/>
        </w:rPr>
        <w:t>推荐资源：</w:t>
      </w:r>
    </w:p>
    <w:p>
      <w:pPr>
        <w:ind w:left="283"/>
      </w:pPr>
    </w:p>
    <w:p>
      <w:pPr>
        <w:ind w:left="283"/>
      </w:pPr>
    </w:p>
    <w:p>
      <w:pPr>
        <w:ind w:left="283"/>
      </w:pPr>
    </w:p>
    <w:p>
      <w:pPr>
        <w:ind w:left="567"/>
      </w:pPr>
      <w:r>
        <w:rPr>
          <w:color w:val="4472C4"/>
          <w:sz w:val="21"/>
        </w:rPr>
        <w:t>书籍：《指数基金投资指南》（银行螺丝钉）——国内指数基金投资的实操手册</w:t>
      </w:r>
    </w:p>
    <w:p>
      <w:pPr>
        <w:ind w:left="567"/>
      </w:pPr>
      <w:r>
        <w:rPr>
          <w:color w:val="4472C4"/>
          <w:sz w:val="21"/>
        </w:rPr>
        <w:t>工具：天天基金网、晨星网——查看基金评级和详细数据</w:t>
      </w:r>
    </w:p>
    <w:p>
      <w:pPr>
        <w:ind w:left="567"/>
      </w:pPr>
      <w:r>
        <w:rPr>
          <w:color w:val="4472C4"/>
          <w:sz w:val="21"/>
        </w:rPr>
        <w:t>工具：且慢、蛋卷基金——适合新手的基金定投平台</w:t>
      </w:r>
    </w:p>
    <w:p>
      <w:pPr>
        <w:spacing w:before="160"/>
      </w:pPr>
      <w:r>
        <w:rPr>
          <w:b/>
          <w:sz w:val="22"/>
        </w:rPr>
        <w:t>完成标志：</w:t>
      </w:r>
      <w:r>
        <w:rPr>
          <w:color w:val="008000"/>
          <w:sz w:val="22"/>
        </w:rPr>
        <w:t>能独立筛选3只适合自己的指数基金，并完成第一次定投设置。</w:t>
      </w:r>
    </w:p>
    <w:p/>
    <w:p>
      <w:pPr>
        <w:pStyle w:val="Heading1"/>
      </w:pPr>
      <w:r>
        <w:rPr>
          <w:color w:val="4472C4"/>
          <w:sz w:val="32"/>
        </w:rPr>
        <w:t>第三阶段：股票入门</w:t>
      </w:r>
    </w:p>
    <w:p>
      <w:pPr>
        <w:spacing w:after="120"/>
      </w:pPr>
      <w:r>
        <w:rPr>
          <w:b/>
          <w:color w:val="C55A11"/>
          <w:sz w:val="22"/>
        </w:rPr>
        <w:t>建议用时：第7-12周</w:t>
      </w:r>
    </w:p>
    <w:p>
      <w:pPr>
        <w:spacing w:after="80"/>
      </w:pPr>
      <w:r>
        <w:rPr>
          <w:b/>
          <w:sz w:val="22"/>
        </w:rPr>
        <w:t>学习目标：</w:t>
      </w:r>
      <w:r>
        <w:rPr>
          <w:sz w:val="22"/>
        </w:rPr>
        <w:t>理解股票投资的基本逻辑，能进行简单的公司分析。</w:t>
      </w:r>
    </w:p>
    <w:p>
      <w:pPr>
        <w:spacing w:before="160"/>
      </w:pPr>
      <w:r>
        <w:rPr>
          <w:b/>
          <w:sz w:val="22"/>
        </w:rPr>
        <w:t>核心内容：</w:t>
      </w:r>
    </w:p>
    <w:p>
      <w:pPr>
        <w:pStyle w:val="ListBullet"/>
        <w:ind w:left="567"/>
      </w:pPr>
      <w:r>
        <w:rPr>
          <w:sz w:val="22"/>
        </w:rPr>
        <w:t>股票基础知识：什么是股票、股票代码、交易所、涨跌停机制</w:t>
      </w:r>
    </w:p>
    <w:p>
      <w:pPr>
        <w:pStyle w:val="ListBullet"/>
        <w:ind w:left="567"/>
      </w:pPr>
      <w:r>
        <w:rPr>
          <w:sz w:val="22"/>
        </w:rPr>
        <w:t>财务报表入门：资产负债表、利润表、现金流量表——三大报表怎么看</w:t>
      </w:r>
    </w:p>
    <w:p>
      <w:pPr>
        <w:pStyle w:val="ListBullet"/>
        <w:ind w:left="567"/>
      </w:pPr>
      <w:r>
        <w:rPr>
          <w:sz w:val="22"/>
        </w:rPr>
        <w:t>估值方法：PE（市盈率）、PB（市净率）、ROE（净资产收益率）等关键指标的含义和用法</w:t>
      </w:r>
    </w:p>
    <w:p>
      <w:pPr>
        <w:pStyle w:val="ListBullet"/>
        <w:ind w:left="567"/>
      </w:pPr>
      <w:r>
        <w:rPr>
          <w:sz w:val="22"/>
        </w:rPr>
        <w:t>技术分析入门：K线图、均线、成交量——看懂基本的走势信号</w:t>
      </w:r>
    </w:p>
    <w:p>
      <w:pPr>
        <w:pStyle w:val="ListBullet"/>
        <w:ind w:left="567"/>
      </w:pPr>
      <w:r>
        <w:rPr>
          <w:sz w:val="22"/>
        </w:rPr>
        <w:t>投资策略：价值投资、成长投资、趋势投资——找到适合自己的投资风格</w:t>
      </w:r>
    </w:p>
    <w:p>
      <w:pPr>
        <w:spacing w:before="160"/>
      </w:pPr>
      <w:r>
        <w:rPr>
          <w:b/>
          <w:sz w:val="22"/>
        </w:rPr>
        <w:t>推荐资源：</w:t>
      </w:r>
    </w:p>
    <w:p>
      <w:pPr>
        <w:ind w:left="283"/>
      </w:pPr>
    </w:p>
    <w:p>
      <w:pPr>
        <w:ind w:left="283"/>
      </w:pPr>
    </w:p>
    <w:p>
      <w:pPr>
        <w:ind w:left="283"/>
      </w:pPr>
    </w:p>
    <w:p>
      <w:pPr>
        <w:ind w:left="567"/>
      </w:pPr>
      <w:r>
        <w:rPr>
          <w:color w:val="4472C4"/>
          <w:sz w:val="21"/>
        </w:rPr>
        <w:t>书籍：《聪明的投资者》（本杰明·格雷厄姆）——价值投资圣经</w:t>
      </w:r>
    </w:p>
    <w:p>
      <w:pPr>
        <w:ind w:left="567"/>
      </w:pPr>
      <w:r>
        <w:rPr>
          <w:color w:val="4472C4"/>
          <w:sz w:val="21"/>
        </w:rPr>
        <w:t>书籍：《彼得·林奇的成功投资》（彼得·林奇）——散户也能学会的股票投资法</w:t>
      </w:r>
    </w:p>
    <w:p>
      <w:pPr>
        <w:ind w:left="567"/>
      </w:pPr>
      <w:r>
        <w:rPr>
          <w:color w:val="4472C4"/>
          <w:sz w:val="21"/>
        </w:rPr>
        <w:t>工具：东方财富网、同花顺——看盘和获取财经资讯</w:t>
      </w:r>
    </w:p>
    <w:p>
      <w:pPr>
        <w:spacing w:before="160"/>
      </w:pPr>
      <w:r>
        <w:rPr>
          <w:b/>
          <w:sz w:val="22"/>
        </w:rPr>
        <w:t>完成标志：</w:t>
      </w:r>
      <w:r>
        <w:rPr>
          <w:color w:val="008000"/>
          <w:sz w:val="22"/>
        </w:rPr>
        <w:t>能独立完成一家公司的基本面分析，并写出简单的投资理由（不少于300字）。</w:t>
      </w:r>
    </w:p>
    <w:p/>
    <w:p>
      <w:pPr>
        <w:pStyle w:val="Heading1"/>
      </w:pPr>
      <w:r>
        <w:rPr>
          <w:color w:val="4472C4"/>
          <w:sz w:val="32"/>
        </w:rPr>
        <w:t>第四阶段：债券与黄金</w:t>
      </w:r>
    </w:p>
    <w:p>
      <w:pPr>
        <w:spacing w:after="120"/>
      </w:pPr>
      <w:r>
        <w:rPr>
          <w:b/>
          <w:color w:val="C55A11"/>
          <w:sz w:val="22"/>
        </w:rPr>
        <w:t>建议用时：第13-18周</w:t>
      </w:r>
    </w:p>
    <w:p>
      <w:pPr>
        <w:spacing w:after="80"/>
      </w:pPr>
      <w:r>
        <w:rPr>
          <w:b/>
          <w:sz w:val="22"/>
        </w:rPr>
        <w:t>学习目标：</w:t>
      </w:r>
      <w:r>
        <w:rPr>
          <w:sz w:val="22"/>
        </w:rPr>
        <w:t>了解债券和黄金的投资逻辑，丰富投资组合。</w:t>
      </w:r>
    </w:p>
    <w:p>
      <w:pPr>
        <w:spacing w:before="160"/>
      </w:pPr>
      <w:r>
        <w:rPr>
          <w:b/>
          <w:sz w:val="22"/>
        </w:rPr>
        <w:t>核心内容：</w:t>
      </w:r>
    </w:p>
    <w:p>
      <w:pPr>
        <w:pStyle w:val="ListBullet"/>
        <w:ind w:left="567"/>
      </w:pPr>
      <w:r>
        <w:rPr>
          <w:sz w:val="22"/>
        </w:rPr>
        <w:t>债券投资：国债、央行票据、企业债、可转债——各种债券的风险收益特征</w:t>
      </w:r>
    </w:p>
    <w:p>
      <w:pPr>
        <w:pStyle w:val="ListBullet"/>
        <w:ind w:left="567"/>
      </w:pPr>
      <w:r>
        <w:rPr>
          <w:sz w:val="22"/>
        </w:rPr>
        <w:t>债券估值与收益率：理解到期收益率、票面利率、债券价格与收益率的关系</w:t>
      </w:r>
    </w:p>
    <w:p>
      <w:pPr>
        <w:pStyle w:val="ListBullet"/>
        <w:ind w:left="567"/>
      </w:pPr>
      <w:r>
        <w:rPr>
          <w:sz w:val="22"/>
        </w:rPr>
        <w:t>黄金投资：实物黄金、纸黄金、黄金ETF——黄金的投资逻辑和配置方法</w:t>
      </w:r>
    </w:p>
    <w:p>
      <w:pPr>
        <w:pStyle w:val="ListBullet"/>
        <w:ind w:left="567"/>
      </w:pPr>
      <w:r>
        <w:rPr>
          <w:sz w:val="22"/>
        </w:rPr>
        <w:t>黄金的投资逻辑：避险属性与抗通胀——黄金在投资组合中扮演什么角色</w:t>
      </w:r>
    </w:p>
    <w:p>
      <w:pPr>
        <w:pStyle w:val="ListBullet"/>
        <w:ind w:left="567"/>
      </w:pPr>
      <w:r>
        <w:rPr>
          <w:sz w:val="22"/>
        </w:rPr>
        <w:t>另类投资入门：REITs（不动产投资信托基金）、大宗商品——了解更多的投资选择</w:t>
      </w:r>
    </w:p>
    <w:p>
      <w:pPr>
        <w:spacing w:before="160"/>
      </w:pPr>
      <w:r>
        <w:rPr>
          <w:b/>
          <w:sz w:val="22"/>
        </w:rPr>
        <w:t>推荐资源：</w:t>
      </w:r>
    </w:p>
    <w:p>
      <w:pPr>
        <w:ind w:left="283"/>
      </w:pPr>
    </w:p>
    <w:p>
      <w:pPr>
        <w:ind w:left="283"/>
      </w:pPr>
    </w:p>
    <w:p>
      <w:pPr>
        <w:ind w:left="283"/>
      </w:pPr>
    </w:p>
    <w:p>
      <w:pPr>
        <w:ind w:left="567"/>
      </w:pPr>
      <w:r>
        <w:rPr>
          <w:color w:val="4472C4"/>
          <w:sz w:val="21"/>
        </w:rPr>
        <w:t>书籍：《债券投资入门与实战》——系统学习债券投资</w:t>
      </w:r>
    </w:p>
    <w:p>
      <w:pPr>
        <w:ind w:left="567"/>
      </w:pPr>
      <w:r>
        <w:rPr>
          <w:color w:val="4472C4"/>
          <w:sz w:val="21"/>
        </w:rPr>
        <w:t>工具：中国债券信息网——查看国债收益率曲线</w:t>
      </w:r>
    </w:p>
    <w:p>
      <w:pPr>
        <w:ind w:left="567"/>
      </w:pPr>
      <w:r>
        <w:rPr>
          <w:color w:val="4472C4"/>
          <w:sz w:val="21"/>
        </w:rPr>
        <w:t>工具：上海黄金交易所——了解黄金价格走势</w:t>
      </w:r>
    </w:p>
    <w:p>
      <w:pPr>
        <w:spacing w:before="160"/>
      </w:pPr>
      <w:r>
        <w:rPr>
          <w:b/>
          <w:sz w:val="22"/>
        </w:rPr>
        <w:t>完成标志：</w:t>
      </w:r>
      <w:r>
        <w:rPr>
          <w:color w:val="008000"/>
          <w:sz w:val="22"/>
        </w:rPr>
        <w:t>能解释债券和黄金在投资组合中的作用，并知道如何配置（配置比例和理由）。</w:t>
      </w:r>
    </w:p>
    <w:p/>
    <w:p>
      <w:pPr>
        <w:pStyle w:val="Heading1"/>
      </w:pPr>
      <w:r>
        <w:rPr>
          <w:color w:val="4472C4"/>
          <w:sz w:val="32"/>
        </w:rPr>
        <w:t>第五阶段：资产配置</w:t>
      </w:r>
    </w:p>
    <w:p>
      <w:pPr>
        <w:spacing w:after="120"/>
      </w:pPr>
      <w:r>
        <w:rPr>
          <w:b/>
          <w:color w:val="C55A11"/>
          <w:sz w:val="22"/>
        </w:rPr>
        <w:t>建议用时：第19-24周</w:t>
      </w:r>
    </w:p>
    <w:p>
      <w:pPr>
        <w:spacing w:after="80"/>
      </w:pPr>
      <w:r>
        <w:rPr>
          <w:b/>
          <w:sz w:val="22"/>
        </w:rPr>
        <w:t>学习目标：</w:t>
      </w:r>
      <w:r>
        <w:rPr>
          <w:sz w:val="22"/>
        </w:rPr>
        <w:t>掌握资产配置的核心方法，能构建和管理自己的投资组合。</w:t>
      </w:r>
    </w:p>
    <w:p>
      <w:pPr>
        <w:spacing w:before="160"/>
      </w:pPr>
      <w:r>
        <w:rPr>
          <w:b/>
          <w:sz w:val="22"/>
        </w:rPr>
        <w:t>核心内容：</w:t>
      </w:r>
    </w:p>
    <w:p>
      <w:pPr>
        <w:pStyle w:val="ListBullet"/>
        <w:ind w:left="567"/>
      </w:pPr>
      <w:r>
        <w:rPr>
          <w:sz w:val="22"/>
        </w:rPr>
        <w:t>资产配置理论：现代投资组合理论（MPT）——为什么不要把鸡蛋放在一个篮子里</w:t>
      </w:r>
    </w:p>
    <w:p>
      <w:pPr>
        <w:pStyle w:val="ListBullet"/>
        <w:ind w:left="567"/>
      </w:pPr>
      <w:r>
        <w:rPr>
          <w:sz w:val="22"/>
        </w:rPr>
        <w:t>经典配置模型：60/40模型、全天候策略、核心-卫星策略——各有什么优缺点</w:t>
      </w:r>
    </w:p>
    <w:p>
      <w:pPr>
        <w:pStyle w:val="ListBullet"/>
        <w:ind w:left="567"/>
      </w:pPr>
      <w:r>
        <w:rPr>
          <w:sz w:val="22"/>
        </w:rPr>
        <w:t>再平衡策略：何时再平衡、如何再平衡——让投资组合保持健康</w:t>
      </w:r>
    </w:p>
    <w:p>
      <w:pPr>
        <w:pStyle w:val="ListBullet"/>
        <w:ind w:left="567"/>
      </w:pPr>
      <w:r>
        <w:rPr>
          <w:sz w:val="22"/>
        </w:rPr>
        <w:t>风险管理：仓位管理、止损策略、分散投资——保护本金是第一要务</w:t>
      </w:r>
    </w:p>
    <w:p>
      <w:pPr>
        <w:pStyle w:val="ListBullet"/>
        <w:ind w:left="567"/>
      </w:pPr>
      <w:r>
        <w:rPr>
          <w:sz w:val="22"/>
        </w:rPr>
        <w:t>税务优化：不同投资品种的税收差异——合法节税也是赚钱</w:t>
      </w:r>
    </w:p>
    <w:p>
      <w:pPr>
        <w:spacing w:before="160"/>
      </w:pPr>
      <w:r>
        <w:rPr>
          <w:b/>
          <w:sz w:val="22"/>
        </w:rPr>
        <w:t>推荐资源：</w:t>
      </w:r>
    </w:p>
    <w:p>
      <w:pPr>
        <w:ind w:left="283"/>
      </w:pPr>
    </w:p>
    <w:p>
      <w:pPr>
        <w:ind w:left="283"/>
      </w:pPr>
    </w:p>
    <w:p>
      <w:pPr>
        <w:ind w:left="283"/>
      </w:pPr>
    </w:p>
    <w:p>
      <w:pPr>
        <w:ind w:left="567"/>
      </w:pPr>
      <w:r>
        <w:rPr>
          <w:color w:val="4472C4"/>
          <w:sz w:val="21"/>
        </w:rPr>
        <w:t>书籍：《资产配置的艺术》（西格尔）——资产配置的经典教材</w:t>
      </w:r>
    </w:p>
    <w:p>
      <w:pPr>
        <w:ind w:left="567"/>
      </w:pPr>
      <w:r>
        <w:rPr>
          <w:color w:val="4472C4"/>
          <w:sz w:val="21"/>
        </w:rPr>
        <w:t>书籍：《漫步华尔街》（伯顿·马尔基尔）——指数投资与资产配置的经典之作</w:t>
      </w:r>
    </w:p>
    <w:p>
      <w:pPr>
        <w:ind w:left="567"/>
      </w:pPr>
      <w:r>
        <w:rPr>
          <w:color w:val="4472C4"/>
          <w:sz w:val="21"/>
        </w:rPr>
        <w:t>工具：Portfolio Visualizer——免费的投资组合回测工具</w:t>
      </w:r>
    </w:p>
    <w:p>
      <w:pPr>
        <w:spacing w:before="160"/>
      </w:pPr>
      <w:r>
        <w:rPr>
          <w:b/>
          <w:sz w:val="22"/>
        </w:rPr>
        <w:t>完成标志：</w:t>
      </w:r>
      <w:r>
        <w:rPr>
          <w:color w:val="008000"/>
          <w:sz w:val="22"/>
        </w:rPr>
        <w:t>能制定一份完整的个人资产配置方案，并设定再平衡规则（每季度或每半年检查一次）。</w:t>
      </w:r>
    </w:p>
    <w:p/>
    <w:p>
      <w:pPr>
        <w:pStyle w:val="Heading1"/>
      </w:pPr>
      <w:r>
        <w:rPr>
          <w:color w:val="4472C4"/>
          <w:sz w:val="32"/>
        </w:rPr>
        <w:t>第六阶段：进阶学习</w:t>
      </w:r>
    </w:p>
    <w:p>
      <w:pPr>
        <w:spacing w:after="120"/>
      </w:pPr>
      <w:r>
        <w:rPr>
          <w:b/>
          <w:color w:val="C55A11"/>
          <w:sz w:val="22"/>
        </w:rPr>
        <w:t>建议用时：第25周起（持续学习）</w:t>
      </w:r>
    </w:p>
    <w:p>
      <w:pPr>
        <w:spacing w:after="80"/>
      </w:pPr>
      <w:r>
        <w:rPr>
          <w:b/>
          <w:sz w:val="22"/>
        </w:rPr>
        <w:t>学习目标：</w:t>
      </w:r>
      <w:r>
        <w:rPr>
          <w:sz w:val="22"/>
        </w:rPr>
        <w:t>持续精进投资能力，形成自己的投资体系。</w:t>
      </w:r>
    </w:p>
    <w:p>
      <w:pPr>
        <w:spacing w:before="160"/>
      </w:pPr>
      <w:r>
        <w:rPr>
          <w:b/>
          <w:sz w:val="22"/>
        </w:rPr>
        <w:t>核心内容：</w:t>
      </w:r>
    </w:p>
    <w:p>
      <w:pPr>
        <w:pStyle w:val="ListBullet"/>
        <w:ind w:left="567"/>
      </w:pPr>
      <w:r>
        <w:rPr>
          <w:sz w:val="22"/>
        </w:rPr>
        <w:t>宏观经济分析：GDP、CPI、PMI等指标对投资的影响——看懂经济周期</w:t>
      </w:r>
    </w:p>
    <w:p>
      <w:pPr>
        <w:pStyle w:val="ListBullet"/>
        <w:ind w:left="567"/>
      </w:pPr>
      <w:r>
        <w:rPr>
          <w:sz w:val="22"/>
        </w:rPr>
        <w:t>国际投资：港股、美股投资渠道和方法——全球配置资产</w:t>
      </w:r>
    </w:p>
    <w:p>
      <w:pPr>
        <w:pStyle w:val="ListBullet"/>
        <w:ind w:left="567"/>
      </w:pPr>
      <w:r>
        <w:rPr>
          <w:sz w:val="22"/>
        </w:rPr>
        <w:t>行为金融学：认识认知偏差（确认偏误、损失厌恶、从众心理），避免常见投资错误</w:t>
      </w:r>
    </w:p>
    <w:p>
      <w:pPr>
        <w:pStyle w:val="ListBullet"/>
        <w:ind w:left="567"/>
      </w:pPr>
      <w:r>
        <w:rPr>
          <w:sz w:val="22"/>
        </w:rPr>
        <w:t>税务规划：合法税务优化策略——不同投资品种的税收差异和节税方法</w:t>
      </w:r>
    </w:p>
    <w:p>
      <w:pPr>
        <w:pStyle w:val="ListBullet"/>
        <w:ind w:left="567"/>
      </w:pPr>
      <w:r>
        <w:rPr>
          <w:sz w:val="22"/>
        </w:rPr>
        <w:t>财富传承：保险、信托等财富传承工具——从赚钱到守财的进阶</w:t>
      </w:r>
    </w:p>
    <w:p>
      <w:pPr>
        <w:spacing w:before="160"/>
      </w:pPr>
      <w:r>
        <w:rPr>
          <w:b/>
          <w:sz w:val="22"/>
        </w:rPr>
        <w:t>推荐资源：</w:t>
      </w:r>
    </w:p>
    <w:p>
      <w:pPr>
        <w:ind w:left="283"/>
      </w:pPr>
    </w:p>
    <w:p>
      <w:pPr>
        <w:ind w:left="283"/>
      </w:pPr>
    </w:p>
    <w:p>
      <w:pPr>
        <w:ind w:left="283"/>
      </w:pPr>
    </w:p>
    <w:p>
      <w:pPr>
        <w:ind w:left="567"/>
      </w:pPr>
      <w:r>
        <w:rPr>
          <w:color w:val="4472C4"/>
          <w:sz w:val="21"/>
        </w:rPr>
        <w:t>书籍：《投资最重要的事》（霍华德·马克斯）——顶级投资人的思维方法</w:t>
      </w:r>
    </w:p>
    <w:p>
      <w:pPr>
        <w:ind w:left="567"/>
      </w:pPr>
      <w:r>
        <w:rPr>
          <w:color w:val="4472C4"/>
          <w:sz w:val="21"/>
        </w:rPr>
        <w:t>书籍：《原则》（瑞·达利欧）——全球最大对冲基金的创始人谈投资和人生</w:t>
      </w:r>
    </w:p>
    <w:p>
      <w:pPr>
        <w:ind w:left="567"/>
      </w:pPr>
      <w:r>
        <w:rPr>
          <w:color w:val="4472C4"/>
          <w:sz w:val="21"/>
        </w:rPr>
        <w:t>工具：宏观经济数据网站（国家统计局、美联储FRED）——获取一手经济数据</w:t>
      </w:r>
    </w:p>
    <w:p>
      <w:pPr>
        <w:spacing w:before="160"/>
      </w:pPr>
      <w:r>
        <w:rPr>
          <w:b/>
          <w:sz w:val="22"/>
        </w:rPr>
        <w:t>完成标志：</w:t>
      </w:r>
      <w:r>
        <w:rPr>
          <w:color w:val="008000"/>
          <w:sz w:val="22"/>
        </w:rPr>
        <w:t>形成自己的投资理念和操作纪律，能独立管理一个50万以上的投资组合。</w:t>
      </w:r>
    </w:p>
    <w:p/>
    <w:p/>
    <w:p>
      <w:pPr>
        <w:jc w:val="center"/>
      </w:pPr>
      <w:r>
        <w:rPr>
          <w:b/>
          <w:color w:val="2F5496"/>
          <w:sz w:val="28"/>
        </w:rPr>
        <w:t>记住：投资最好的时间是十年前，其次是现在。</w:t>
      </w:r>
    </w:p>
    <w:p>
      <w:pPr>
        <w:jc w:val="center"/>
      </w:pPr>
      <w:r>
        <w:rPr>
          <w:color w:val="808080"/>
          <w:sz w:val="22"/>
        </w:rPr>
        <w:t>不要急于求成，按部就班地学习，每一步都走扎实。</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84" w:lineRule="auto"/>
    </w:pPr>
    <w:rPr>
      <w:rFonts w:ascii="微软雅黑" w:hAnsi="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